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AA" w:rsidRPr="008D4B59" w:rsidRDefault="00FB21AA" w:rsidP="008D4B59">
      <w:pPr>
        <w:pStyle w:val="a7"/>
        <w:spacing w:line="276" w:lineRule="auto"/>
        <w:ind w:right="-24"/>
        <w:rPr>
          <w:rFonts w:ascii="Times New Roman" w:hAnsi="Times New Roman" w:cs="Times New Roman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ДОГОВОР №</w:t>
      </w:r>
      <w:r w:rsidRPr="008D4B59">
        <w:rPr>
          <w:rFonts w:ascii="Times New Roman" w:hAnsi="Times New Roman" w:cs="Times New Roman"/>
          <w:szCs w:val="22"/>
        </w:rPr>
        <w:t xml:space="preserve"> </w:t>
      </w:r>
    </w:p>
    <w:p w:rsidR="00FB21AA" w:rsidRPr="008D4B59" w:rsidRDefault="00FB21AA" w:rsidP="008D4B59">
      <w:pPr>
        <w:pStyle w:val="a7"/>
        <w:spacing w:line="276" w:lineRule="auto"/>
        <w:ind w:right="-24"/>
        <w:rPr>
          <w:rFonts w:ascii="Times New Roman" w:hAnsi="Times New Roman" w:cs="Times New Roman"/>
          <w:sz w:val="28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о сетевом взаимодействии образовательных учреждений</w:t>
      </w:r>
    </w:p>
    <w:p w:rsidR="00FB21AA" w:rsidRPr="008D4B59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  <w:sz w:val="28"/>
        </w:rPr>
      </w:pPr>
      <w:r w:rsidRPr="008D4B59">
        <w:rPr>
          <w:rFonts w:ascii="Times New Roman" w:hAnsi="Times New Roman" w:cs="Times New Roman"/>
          <w:b/>
          <w:bCs/>
          <w:sz w:val="28"/>
        </w:rPr>
        <w:t>на 2020-2025 г.г.</w:t>
      </w:r>
    </w:p>
    <w:p w:rsidR="00FB21AA" w:rsidRPr="00FB21AA" w:rsidRDefault="008D4B59" w:rsidP="008D4B59">
      <w:pPr>
        <w:pStyle w:val="a5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21AA" w:rsidRPr="00FB21AA">
        <w:rPr>
          <w:sz w:val="22"/>
          <w:szCs w:val="22"/>
        </w:rPr>
        <w:t>Государственное бюджетное учреждение дополнительного образования Центр детского (юношеского) технического творчества Кировского района Санкт-Петербурга (в дальнейшем ГБУ ДО ЦДЮТТ Кировского района Санкт-</w:t>
      </w:r>
      <w:r w:rsidRPr="00FB21AA">
        <w:rPr>
          <w:sz w:val="22"/>
          <w:szCs w:val="22"/>
        </w:rPr>
        <w:t>Петербурга) в лице директора Ясинской</w:t>
      </w:r>
      <w:r w:rsidR="00FB21AA" w:rsidRPr="00FB21AA">
        <w:rPr>
          <w:b/>
          <w:sz w:val="22"/>
          <w:szCs w:val="22"/>
        </w:rPr>
        <w:t xml:space="preserve"> Елены Савельевны</w:t>
      </w:r>
      <w:r w:rsidR="00FB21AA" w:rsidRPr="00FB21AA">
        <w:rPr>
          <w:sz w:val="22"/>
          <w:szCs w:val="22"/>
        </w:rPr>
        <w:t xml:space="preserve"> и Государственное бюджетное </w:t>
      </w:r>
      <w:r w:rsidRPr="00FB21AA">
        <w:rPr>
          <w:sz w:val="22"/>
          <w:szCs w:val="22"/>
        </w:rPr>
        <w:t>образовательное учреждение</w:t>
      </w:r>
      <w:r w:rsidR="00FB21AA" w:rsidRPr="00FB21AA">
        <w:rPr>
          <w:sz w:val="22"/>
          <w:szCs w:val="22"/>
        </w:rPr>
        <w:t xml:space="preserve"> ____</w:t>
      </w:r>
      <w:r>
        <w:rPr>
          <w:sz w:val="22"/>
          <w:szCs w:val="22"/>
        </w:rPr>
        <w:t>_________________________________</w:t>
      </w:r>
    </w:p>
    <w:p w:rsidR="00FB21AA" w:rsidRPr="00FB21AA" w:rsidRDefault="00FB21AA" w:rsidP="008D4B59">
      <w:pPr>
        <w:pStyle w:val="a5"/>
        <w:spacing w:line="276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_________________________________________________________________________________</w:t>
      </w:r>
      <w:r w:rsidR="008D4B59">
        <w:rPr>
          <w:sz w:val="22"/>
          <w:szCs w:val="22"/>
        </w:rPr>
        <w:t>______</w:t>
      </w:r>
    </w:p>
    <w:p w:rsidR="00FB21AA" w:rsidRPr="00FB21AA" w:rsidRDefault="00FB21AA" w:rsidP="008D4B59">
      <w:pPr>
        <w:pStyle w:val="a5"/>
        <w:spacing w:line="276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(в дальнейшем ГБОУ) в лице директора___________________________________________</w:t>
      </w:r>
      <w:r w:rsidR="008D4B59">
        <w:rPr>
          <w:sz w:val="22"/>
          <w:szCs w:val="22"/>
        </w:rPr>
        <w:t>___</w:t>
      </w:r>
      <w:r w:rsidRPr="00FB21AA">
        <w:rPr>
          <w:sz w:val="22"/>
          <w:szCs w:val="22"/>
        </w:rPr>
        <w:t>_______</w:t>
      </w:r>
    </w:p>
    <w:p w:rsidR="00FB21AA" w:rsidRPr="00FB21AA" w:rsidRDefault="00FB21AA" w:rsidP="008D4B59">
      <w:pPr>
        <w:pStyle w:val="a5"/>
        <w:spacing w:line="360" w:lineRule="auto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>_____________________________________________________________________________</w:t>
      </w:r>
      <w:r w:rsidR="008D4B59">
        <w:rPr>
          <w:sz w:val="22"/>
          <w:szCs w:val="22"/>
        </w:rPr>
        <w:t>___</w:t>
      </w:r>
      <w:r w:rsidRPr="00FB21AA">
        <w:rPr>
          <w:sz w:val="22"/>
          <w:szCs w:val="22"/>
        </w:rPr>
        <w:t xml:space="preserve">______ , </w:t>
      </w:r>
    </w:p>
    <w:p w:rsidR="00FB21AA" w:rsidRDefault="00FB21AA" w:rsidP="008D4B59">
      <w:pPr>
        <w:pStyle w:val="a5"/>
        <w:ind w:right="-24"/>
        <w:rPr>
          <w:sz w:val="22"/>
          <w:szCs w:val="22"/>
        </w:rPr>
      </w:pPr>
      <w:r w:rsidRPr="00FB21AA">
        <w:rPr>
          <w:sz w:val="22"/>
          <w:szCs w:val="22"/>
        </w:rPr>
        <w:t xml:space="preserve">руководствуясь Законом Российской Федерации «Об образовании» и Уставами представляемых ими учреждений, заключили настоящий договор о нижеследующем: </w:t>
      </w:r>
    </w:p>
    <w:p w:rsidR="008D4B59" w:rsidRPr="00FB21AA" w:rsidRDefault="008D4B59" w:rsidP="008D4B59">
      <w:pPr>
        <w:pStyle w:val="a5"/>
        <w:ind w:right="-24"/>
        <w:rPr>
          <w:sz w:val="22"/>
          <w:szCs w:val="22"/>
        </w:rPr>
      </w:pPr>
    </w:p>
    <w:p w:rsidR="00FB21AA" w:rsidRPr="00FB21AA" w:rsidRDefault="00FB21AA" w:rsidP="008D4B59">
      <w:pPr>
        <w:numPr>
          <w:ilvl w:val="0"/>
          <w:numId w:val="2"/>
        </w:numPr>
        <w:spacing w:line="240" w:lineRule="auto"/>
        <w:ind w:left="0"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ПРЕДМЕТ ДОГОВОРА</w:t>
      </w:r>
    </w:p>
    <w:p w:rsidR="00FB21AA" w:rsidRPr="00FB21AA" w:rsidRDefault="00FB21AA" w:rsidP="008D4B59">
      <w:pPr>
        <w:numPr>
          <w:ilvl w:val="2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  <w:color w:val="FF0000"/>
        </w:rPr>
        <w:t xml:space="preserve">         </w:t>
      </w:r>
      <w:r w:rsidRPr="00FB21AA">
        <w:rPr>
          <w:rFonts w:ascii="Times New Roman" w:hAnsi="Times New Roman" w:cs="Times New Roman"/>
        </w:rPr>
        <w:t xml:space="preserve">Предметом договора является взаимодействие между ГБУ ДО ЦДЮТТ и ГБОУ Кировского района Санкт-Петербурга при проведении совместной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 с учащимися, профессиональная ориентация и обеспечение адаптации к рынку труда учащихся общеобразовательных учреждений.</w:t>
      </w:r>
    </w:p>
    <w:p w:rsidR="00FB21AA" w:rsidRPr="00FB21AA" w:rsidRDefault="00FB21AA" w:rsidP="008D4B59">
      <w:pPr>
        <w:numPr>
          <w:ilvl w:val="2"/>
          <w:numId w:val="3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                  2.ПРАВА И ОБЯЗАННОСТИ СТОРОН</w:t>
      </w:r>
    </w:p>
    <w:p w:rsidR="00FB21AA" w:rsidRPr="00FB21AA" w:rsidRDefault="00FB21AA" w:rsidP="008D4B59">
      <w:pPr>
        <w:spacing w:after="0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>2.1. ГБУ ДО ЦДЮТТ обязуется:</w:t>
      </w:r>
    </w:p>
    <w:p w:rsidR="00FB21AA" w:rsidRPr="00FB21AA" w:rsidRDefault="00FB21AA" w:rsidP="008D4B59">
      <w:pPr>
        <w:numPr>
          <w:ilvl w:val="3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2.1.1. Оказывать методическую помощь в составлении плана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работы, как базовое учреждение по профориентации учащихся ГБОУ Кировского района.  </w:t>
      </w:r>
    </w:p>
    <w:p w:rsidR="00FB21AA" w:rsidRPr="00FB21AA" w:rsidRDefault="00FB21AA" w:rsidP="008D4B59">
      <w:pPr>
        <w:numPr>
          <w:ilvl w:val="3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Предоставлять информационный материал для оформления стендов и кабинетов профориентации в ГБОУ (по заявкам ГБОУ).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2.1.2. Проводить «Ярмарку учебных мест» для учащихся 9-11-х классов на базе ГБОУ совместно с СПб ГБУ «Центром содействия занятости и профессиональной ориентации молодежи «ВЕКТОР» не реже 1 раза в течение учебного года, в том числе в режиме онлайн.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2.1.3. Оповещать администрацию ГБОУ и учащихся о проведении городских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мероприятий.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2.1.4. Информировать учащихся о профессиях, востребованных на рынке труда, не реже 2 раз в год.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2.1.5. Организо</w:t>
      </w:r>
      <w:r w:rsidR="00A32BE7">
        <w:rPr>
          <w:rFonts w:ascii="Times New Roman" w:hAnsi="Times New Roman" w:cs="Times New Roman"/>
        </w:rPr>
        <w:t xml:space="preserve">вывать и проводить совещания, </w:t>
      </w:r>
      <w:r w:rsidRPr="00FB21AA">
        <w:rPr>
          <w:rFonts w:ascii="Times New Roman" w:hAnsi="Times New Roman" w:cs="Times New Roman"/>
        </w:rPr>
        <w:t xml:space="preserve">методические объединения, семинары для организаторов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работы в ГБОУ по вопросам планирования, координации работы в районе и реализации программ профессиональной ориентации учащихся школы, не реже одного раза в четверть, в том числе в режиме онлайн.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2.1.6. Оказывать помощь в организации и проведении родительских собраний по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тематике (по заявкам ГБОУ).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2.1.7. Организовывать и проводить совместно с ГБОУ экскурсии на предприятия и в учебные заведения профессионального образования города для учащихся 8-11-х классов (по заявкам ГБОУ, том числе в режиме онлайн).</w:t>
      </w:r>
    </w:p>
    <w:p w:rsidR="00FB21AA" w:rsidRPr="00FB21AA" w:rsidRDefault="009F7522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</w:t>
      </w:r>
      <w:r w:rsidR="00FB21AA" w:rsidRPr="00FB21AA">
        <w:rPr>
          <w:rFonts w:ascii="Times New Roman" w:hAnsi="Times New Roman" w:cs="Times New Roman"/>
        </w:rPr>
        <w:t>. Организовывать и проводить смотр сайтов по профориентации в ГБОУ.</w:t>
      </w:r>
    </w:p>
    <w:p w:rsidR="00FB21AA" w:rsidRPr="00FB21AA" w:rsidRDefault="00FB21AA" w:rsidP="008D4B59">
      <w:pPr>
        <w:numPr>
          <w:ilvl w:val="2"/>
          <w:numId w:val="4"/>
        </w:numPr>
        <w:spacing w:before="240"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2.2. ГБУ ДО ЦДЮТТ имеет право: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2.2.1. Получить необходимые сведения о контингенте учащихся 1-11-х классов, принимающих участие в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мероприятиях.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2.2.2. Проводить групповые консультации как на базе ГБУ ДО ЦДЮТТ, так и на базе ГБОУ, при условии предоставления необходимого помещения.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2.2.3. Проводить тренинги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направленности на базе ГБОУ, при условии предоставления необходимого помещения.</w:t>
      </w:r>
    </w:p>
    <w:p w:rsidR="00976F21" w:rsidRDefault="00976F21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</w:p>
    <w:p w:rsidR="008D4B59" w:rsidRPr="008D4B59" w:rsidRDefault="00FB21AA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8D4B59">
        <w:rPr>
          <w:rFonts w:ascii="Times New Roman" w:hAnsi="Times New Roman" w:cs="Times New Roman"/>
          <w:b/>
        </w:rPr>
        <w:t xml:space="preserve">2.3. ГБОУ </w:t>
      </w:r>
      <w:r w:rsidR="008D4B59" w:rsidRPr="008D4B59">
        <w:rPr>
          <w:rFonts w:ascii="Times New Roman" w:hAnsi="Times New Roman" w:cs="Times New Roman"/>
          <w:b/>
        </w:rPr>
        <w:t>обязуется</w:t>
      </w:r>
    </w:p>
    <w:p w:rsidR="00FB21AA" w:rsidRPr="008D4B59" w:rsidRDefault="00FB21AA" w:rsidP="008D4B59">
      <w:pPr>
        <w:tabs>
          <w:tab w:val="num" w:pos="360"/>
        </w:tabs>
        <w:spacing w:after="0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2.3.1.  Предоставлять сведения о количестве учащихся 1-11–х классов, принимающих участие в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мероприятиях.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lastRenderedPageBreak/>
        <w:t>2.3.2.  Оказывать содействие в организации учащихся в проведении «Ярмарки учебных мест» на базе ГБОУ</w:t>
      </w:r>
      <w:r w:rsidRPr="00FB21AA">
        <w:rPr>
          <w:rFonts w:ascii="Times New Roman" w:hAnsi="Times New Roman" w:cs="Times New Roman"/>
          <w:i/>
        </w:rPr>
        <w:t xml:space="preserve">.                                                                      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2.3.3. Предоставлять помещения и необходимое оборудование для проведения </w:t>
      </w:r>
      <w:proofErr w:type="spellStart"/>
      <w:r w:rsidRPr="00FB21AA">
        <w:rPr>
          <w:rFonts w:ascii="Times New Roman" w:hAnsi="Times New Roman" w:cs="Times New Roman"/>
        </w:rPr>
        <w:t>профориентационных</w:t>
      </w:r>
      <w:proofErr w:type="spellEnd"/>
      <w:r w:rsidRPr="00FB21AA">
        <w:rPr>
          <w:rFonts w:ascii="Times New Roman" w:hAnsi="Times New Roman" w:cs="Times New Roman"/>
        </w:rPr>
        <w:t xml:space="preserve"> мероприятий на базе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2.3.4. Обеспечивать комплектование групп для проведения психологических консультаций, групповых игр и других активных форм работы на базе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2.3.5. Информировать учащихся и их родителей о проведении мероприятий по </w:t>
      </w:r>
      <w:proofErr w:type="spellStart"/>
      <w:r w:rsidRPr="00FB21AA">
        <w:rPr>
          <w:rFonts w:ascii="Times New Roman" w:hAnsi="Times New Roman" w:cs="Times New Roman"/>
        </w:rPr>
        <w:t>профориентационной</w:t>
      </w:r>
      <w:proofErr w:type="spellEnd"/>
      <w:r w:rsidRPr="00FB21AA">
        <w:rPr>
          <w:rFonts w:ascii="Times New Roman" w:hAnsi="Times New Roman" w:cs="Times New Roman"/>
        </w:rPr>
        <w:t xml:space="preserve"> тематике, организованных ГБУ ДО ЦДЮТТ.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2.3.6. Предоставлять администрации ГБУ ДО ЦДЮТТ:</w:t>
      </w:r>
    </w:p>
    <w:p w:rsidR="00FB21AA" w:rsidRPr="00FB21AA" w:rsidRDefault="00FB21AA" w:rsidP="008D4B59">
      <w:pPr>
        <w:numPr>
          <w:ilvl w:val="0"/>
          <w:numId w:val="5"/>
        </w:numPr>
        <w:spacing w:after="0" w:line="240" w:lineRule="auto"/>
        <w:ind w:left="0" w:right="-24" w:firstLine="0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годовой график проведения родительских собраний для учащихся 9-11-х классов;</w:t>
      </w:r>
    </w:p>
    <w:p w:rsidR="00FB21AA" w:rsidRPr="00FB21AA" w:rsidRDefault="00FB21AA" w:rsidP="008D4B59">
      <w:pPr>
        <w:numPr>
          <w:ilvl w:val="0"/>
          <w:numId w:val="5"/>
        </w:numPr>
        <w:spacing w:after="0" w:line="240" w:lineRule="auto"/>
        <w:ind w:left="0" w:right="-24" w:firstLine="0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время для выступления на собрании представителям ГБУ ДО ЦДЮТТ и учебных заведений среднего и высшего профессионального образования.</w:t>
      </w:r>
    </w:p>
    <w:p w:rsidR="00FB21AA" w:rsidRPr="00FB21AA" w:rsidRDefault="00FB21AA" w:rsidP="008D4B59">
      <w:pPr>
        <w:numPr>
          <w:ilvl w:val="2"/>
          <w:numId w:val="4"/>
        </w:numPr>
        <w:tabs>
          <w:tab w:val="clear" w:pos="360"/>
          <w:tab w:val="num" w:pos="0"/>
        </w:tabs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2.3.7. Оказывать содействие в распространении методической и справочно-информационной литературы по профориентации. 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2.3.8. Информировать ГБУ ДО ЦДЮТТ о контактном лице, отвечающем за </w:t>
      </w:r>
      <w:proofErr w:type="spellStart"/>
      <w:r w:rsidRPr="00FB21AA">
        <w:rPr>
          <w:rFonts w:ascii="Times New Roman" w:hAnsi="Times New Roman" w:cs="Times New Roman"/>
        </w:rPr>
        <w:t>профориентационную</w:t>
      </w:r>
      <w:proofErr w:type="spellEnd"/>
      <w:r w:rsidRPr="00FB21AA">
        <w:rPr>
          <w:rFonts w:ascii="Times New Roman" w:hAnsi="Times New Roman" w:cs="Times New Roman"/>
        </w:rPr>
        <w:t xml:space="preserve"> работу в ГБОУ.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>2.4. ГБОУ имеет право: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2.4.1. Проводить самостоятельно </w:t>
      </w:r>
      <w:proofErr w:type="spellStart"/>
      <w:r w:rsidRPr="00FB21AA">
        <w:rPr>
          <w:rFonts w:ascii="Times New Roman" w:hAnsi="Times New Roman" w:cs="Times New Roman"/>
        </w:rPr>
        <w:t>профориентационные</w:t>
      </w:r>
      <w:proofErr w:type="spellEnd"/>
      <w:r w:rsidRPr="00FB21AA">
        <w:rPr>
          <w:rFonts w:ascii="Times New Roman" w:hAnsi="Times New Roman" w:cs="Times New Roman"/>
        </w:rPr>
        <w:t xml:space="preserve"> мероприятия.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>2.4.2. Получать информацию о результатах тестирования учащихся ГБОУ в письменном виде по запросу ГБОУ.</w:t>
      </w: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3.СРОК ДЕЙСТВИЯ ДОГОВОРА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3.1.  Договор вступает в силу с момента его подписания.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3.2.  Договор действует </w:t>
      </w:r>
      <w:r w:rsidRPr="00FB21AA">
        <w:rPr>
          <w:rFonts w:ascii="Times New Roman" w:hAnsi="Times New Roman" w:cs="Times New Roman"/>
          <w:b/>
        </w:rPr>
        <w:t>до 31 августа 2025 года.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3.3. Договор составлен в двух экземплярах, один хранится в ГБУ ДО ЦДЮТТ, другой - в ГБОУ.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center"/>
        <w:rPr>
          <w:b/>
          <w:bCs/>
          <w:sz w:val="22"/>
          <w:szCs w:val="22"/>
        </w:rPr>
      </w:pPr>
      <w:r w:rsidRPr="00FB21AA">
        <w:rPr>
          <w:b/>
          <w:bCs/>
          <w:sz w:val="22"/>
          <w:szCs w:val="22"/>
        </w:rPr>
        <w:t>4.ОСНОВАНИЯ ИЗМЕНЕНИЯ И РАСТОРЖЕНИЯ ДОГОВОРА</w:t>
      </w:r>
    </w:p>
    <w:p w:rsidR="00FB21AA" w:rsidRPr="00FB21AA" w:rsidRDefault="00FB21AA" w:rsidP="008D4B59">
      <w:pPr>
        <w:pStyle w:val="2"/>
        <w:ind w:left="0" w:right="-24"/>
        <w:jc w:val="center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4.1. Настоящий договор может быть расторгнут любой из сторон в одностороннем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При этом сторона, расторгающая договор, обязана письменно предупредить другую сторону не позднее, чем за пять рабочих дней до момента фактического расторжения договора с объяснением причины расторжения договора.</w:t>
      </w:r>
    </w:p>
    <w:p w:rsidR="007920FE" w:rsidRPr="00CE1CEB" w:rsidRDefault="007920FE" w:rsidP="007920FE">
      <w:pPr>
        <w:pStyle w:val="2"/>
        <w:jc w:val="both"/>
        <w:rPr>
          <w:sz w:val="24"/>
        </w:rPr>
      </w:pPr>
    </w:p>
    <w:p w:rsidR="00162B43" w:rsidRDefault="007920FE" w:rsidP="007920F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920FE">
        <w:rPr>
          <w:rFonts w:ascii="Times New Roman" w:hAnsi="Times New Roman" w:cs="Times New Roman"/>
          <w:b/>
          <w:bCs/>
          <w:sz w:val="24"/>
        </w:rPr>
        <w:t>5. ЮРИДИЧЕСКИЕ АДРЕСА СТОРОН</w:t>
      </w:r>
    </w:p>
    <w:p w:rsidR="007920FE" w:rsidRDefault="007920FE" w:rsidP="007920FE">
      <w:pPr>
        <w:jc w:val="both"/>
        <w:rPr>
          <w:rFonts w:ascii="Times New Roman" w:hAnsi="Times New Roman" w:cs="Times New Roman"/>
        </w:rPr>
        <w:sectPr w:rsidR="007920FE" w:rsidSect="008D4B5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Государственное бюджетное учреждение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дополнительного образования 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Центр детского (юношеского) технического 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творчества Кировского района</w:t>
      </w:r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Санкт-Петербурга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8D4B59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Адрес: </w:t>
      </w:r>
      <w:r w:rsidR="00A378AC" w:rsidRPr="007920FE">
        <w:rPr>
          <w:rFonts w:ascii="Times New Roman" w:hAnsi="Times New Roman" w:cs="Times New Roman"/>
        </w:rPr>
        <w:t>198095,</w:t>
      </w:r>
      <w:r w:rsidRPr="007920FE">
        <w:rPr>
          <w:rFonts w:ascii="Times New Roman" w:hAnsi="Times New Roman" w:cs="Times New Roman"/>
        </w:rPr>
        <w:t xml:space="preserve"> Санкт-Петербург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 xml:space="preserve"> ул. Маршала Говорова д. 34 литер З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Телефон: 2524220</w:t>
      </w:r>
      <w:r w:rsidR="00A378AC">
        <w:rPr>
          <w:rFonts w:ascii="Times New Roman" w:hAnsi="Times New Roman" w:cs="Times New Roman"/>
        </w:rPr>
        <w:t>, 252-15-40</w:t>
      </w:r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Директор:</w:t>
      </w:r>
      <w:r w:rsidRPr="007920FE">
        <w:rPr>
          <w:rFonts w:ascii="Times New Roman" w:hAnsi="Times New Roman" w:cs="Times New Roman"/>
        </w:rPr>
        <w:t>____________Е.С</w:t>
      </w:r>
      <w:proofErr w:type="spellEnd"/>
      <w:r w:rsidRPr="007920FE">
        <w:rPr>
          <w:rFonts w:ascii="Times New Roman" w:hAnsi="Times New Roman" w:cs="Times New Roman"/>
        </w:rPr>
        <w:t>. Ясинская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М.П.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«__</w:t>
      </w:r>
      <w:r w:rsidR="008D4B59">
        <w:rPr>
          <w:rFonts w:ascii="Times New Roman" w:hAnsi="Times New Roman" w:cs="Times New Roman"/>
        </w:rPr>
        <w:t>___</w:t>
      </w:r>
      <w:r w:rsidR="008D4B59" w:rsidRPr="007920FE">
        <w:rPr>
          <w:rFonts w:ascii="Times New Roman" w:hAnsi="Times New Roman" w:cs="Times New Roman"/>
        </w:rPr>
        <w:t>_» _</w:t>
      </w:r>
      <w:r w:rsidRPr="007920FE">
        <w:rPr>
          <w:rFonts w:ascii="Times New Roman" w:hAnsi="Times New Roman" w:cs="Times New Roman"/>
        </w:rPr>
        <w:t>______</w:t>
      </w:r>
      <w:r w:rsidR="008D4B59">
        <w:rPr>
          <w:rFonts w:ascii="Times New Roman" w:hAnsi="Times New Roman" w:cs="Times New Roman"/>
        </w:rPr>
        <w:t>_______</w:t>
      </w:r>
      <w:r w:rsidRPr="007920FE">
        <w:rPr>
          <w:rFonts w:ascii="Times New Roman" w:hAnsi="Times New Roman" w:cs="Times New Roman"/>
        </w:rPr>
        <w:t>_____ 20</w:t>
      </w:r>
      <w:r w:rsidR="008D4B59">
        <w:rPr>
          <w:rFonts w:ascii="Times New Roman" w:hAnsi="Times New Roman" w:cs="Times New Roman"/>
        </w:rPr>
        <w:t>20</w:t>
      </w:r>
      <w:r w:rsidRPr="007920FE">
        <w:rPr>
          <w:rFonts w:ascii="Times New Roman" w:hAnsi="Times New Roman" w:cs="Times New Roman"/>
        </w:rPr>
        <w:t xml:space="preserve">г. </w:t>
      </w:r>
    </w:p>
    <w:p w:rsidR="001E7A9D" w:rsidRDefault="001E7A9D" w:rsidP="007920FE">
      <w:pPr>
        <w:spacing w:after="0"/>
        <w:jc w:val="both"/>
        <w:rPr>
          <w:rFonts w:ascii="Times New Roman" w:hAnsi="Times New Roman" w:cs="Times New Roman"/>
        </w:rPr>
      </w:pPr>
    </w:p>
    <w:p w:rsidR="001E7A9D" w:rsidRDefault="001E7A9D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ГБОУ</w:t>
      </w:r>
      <w:r w:rsidRPr="007920FE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Адрес: 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Телефон: _________</w:t>
      </w:r>
    </w:p>
    <w:p w:rsidR="008D4B59" w:rsidRDefault="008D4B59" w:rsidP="007920FE">
      <w:pPr>
        <w:spacing w:after="0"/>
        <w:jc w:val="both"/>
        <w:rPr>
          <w:rFonts w:ascii="Times New Roman" w:hAnsi="Times New Roman" w:cs="Times New Roman"/>
        </w:rPr>
      </w:pP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7920FE">
        <w:rPr>
          <w:rFonts w:ascii="Times New Roman" w:hAnsi="Times New Roman" w:cs="Times New Roman"/>
        </w:rPr>
        <w:t>: 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7920FE">
        <w:rPr>
          <w:rFonts w:ascii="Times New Roman" w:hAnsi="Times New Roman" w:cs="Times New Roman"/>
        </w:rPr>
        <w:t>(подпись)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7920FE">
        <w:rPr>
          <w:rFonts w:ascii="Times New Roman" w:hAnsi="Times New Roman" w:cs="Times New Roman"/>
        </w:rPr>
        <w:t>_____________________________________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(Ф.И.О.)</w:t>
      </w:r>
    </w:p>
    <w:p w:rsid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М.П.</w:t>
      </w:r>
    </w:p>
    <w:p w:rsidR="007920FE" w:rsidRPr="007920FE" w:rsidRDefault="007920FE" w:rsidP="007920FE">
      <w:pPr>
        <w:spacing w:after="0"/>
        <w:jc w:val="both"/>
        <w:rPr>
          <w:rFonts w:ascii="Times New Roman" w:hAnsi="Times New Roman" w:cs="Times New Roman"/>
        </w:rPr>
      </w:pPr>
      <w:r w:rsidRPr="007920FE">
        <w:rPr>
          <w:rFonts w:ascii="Times New Roman" w:hAnsi="Times New Roman" w:cs="Times New Roman"/>
        </w:rPr>
        <w:t>«_</w:t>
      </w:r>
      <w:r w:rsidR="008D4B59">
        <w:rPr>
          <w:rFonts w:ascii="Times New Roman" w:hAnsi="Times New Roman" w:cs="Times New Roman"/>
        </w:rPr>
        <w:t>__</w:t>
      </w:r>
      <w:r w:rsidRPr="007920FE">
        <w:rPr>
          <w:rFonts w:ascii="Times New Roman" w:hAnsi="Times New Roman" w:cs="Times New Roman"/>
        </w:rPr>
        <w:t>__</w:t>
      </w:r>
      <w:r w:rsidR="008D4B59" w:rsidRPr="007920FE">
        <w:rPr>
          <w:rFonts w:ascii="Times New Roman" w:hAnsi="Times New Roman" w:cs="Times New Roman"/>
        </w:rPr>
        <w:t>_» _</w:t>
      </w:r>
      <w:r w:rsidRPr="007920FE">
        <w:rPr>
          <w:rFonts w:ascii="Times New Roman" w:hAnsi="Times New Roman" w:cs="Times New Roman"/>
        </w:rPr>
        <w:t>__________________20</w:t>
      </w:r>
      <w:r w:rsidR="008D4B59">
        <w:rPr>
          <w:rFonts w:ascii="Times New Roman" w:hAnsi="Times New Roman" w:cs="Times New Roman"/>
        </w:rPr>
        <w:t>20г.</w:t>
      </w:r>
      <w:r w:rsidRPr="007920FE">
        <w:rPr>
          <w:rFonts w:ascii="Times New Roman" w:hAnsi="Times New Roman" w:cs="Times New Roman"/>
        </w:rPr>
        <w:t xml:space="preserve">  </w:t>
      </w:r>
    </w:p>
    <w:sectPr w:rsidR="007920FE" w:rsidRPr="007920FE" w:rsidSect="00FB21AA">
      <w:type w:val="continuous"/>
      <w:pgSz w:w="11906" w:h="16838"/>
      <w:pgMar w:top="851" w:right="851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ED1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70839C0"/>
    <w:multiLevelType w:val="hybridMultilevel"/>
    <w:tmpl w:val="850EFFAE"/>
    <w:lvl w:ilvl="0" w:tplc="85FA4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A7644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0FE"/>
    <w:rsid w:val="00162B43"/>
    <w:rsid w:val="001E7A9D"/>
    <w:rsid w:val="005644B1"/>
    <w:rsid w:val="007920FE"/>
    <w:rsid w:val="008D4B59"/>
    <w:rsid w:val="00976F21"/>
    <w:rsid w:val="009F7522"/>
    <w:rsid w:val="00A32BE7"/>
    <w:rsid w:val="00A378AC"/>
    <w:rsid w:val="00AA41A3"/>
    <w:rsid w:val="00B17545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3C9D"/>
  <w15:docId w15:val="{A61C900E-70C0-49DF-889D-D4C368F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0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4">
    <w:name w:val="Заголовок Знак"/>
    <w:basedOn w:val="a0"/>
    <w:link w:val="a3"/>
    <w:rsid w:val="007920F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ody Text"/>
    <w:basedOn w:val="a"/>
    <w:link w:val="a6"/>
    <w:unhideWhenUsed/>
    <w:rsid w:val="007920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7920F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7920F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7920F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7">
    <w:basedOn w:val="a"/>
    <w:next w:val="a3"/>
    <w:link w:val="a8"/>
    <w:qFormat/>
    <w:rsid w:val="00FB21AA"/>
    <w:pPr>
      <w:spacing w:after="0" w:line="240" w:lineRule="auto"/>
      <w:jc w:val="center"/>
    </w:pPr>
    <w:rPr>
      <w:rFonts w:eastAsiaTheme="minorHAnsi"/>
      <w:b/>
      <w:bCs/>
      <w:sz w:val="24"/>
      <w:szCs w:val="28"/>
      <w:lang w:eastAsia="en-US"/>
    </w:rPr>
  </w:style>
  <w:style w:type="character" w:customStyle="1" w:styleId="a8">
    <w:name w:val="Название Знак"/>
    <w:basedOn w:val="a0"/>
    <w:link w:val="a7"/>
    <w:rsid w:val="00FB21AA"/>
    <w:rPr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Хавренкова ЕБ</cp:lastModifiedBy>
  <cp:revision>8</cp:revision>
  <dcterms:created xsi:type="dcterms:W3CDTF">2020-09-03T13:39:00Z</dcterms:created>
  <dcterms:modified xsi:type="dcterms:W3CDTF">2020-09-04T08:28:00Z</dcterms:modified>
</cp:coreProperties>
</file>