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70" w:rsidRPr="00C67D47" w:rsidRDefault="003E0270" w:rsidP="003E0270">
      <w:pPr>
        <w:jc w:val="center"/>
        <w:rPr>
          <w:rFonts w:ascii="Bookman Old Style" w:hAnsi="Bookman Old Style"/>
          <w:sz w:val="26"/>
          <w:szCs w:val="28"/>
        </w:rPr>
      </w:pPr>
      <w:r w:rsidRPr="006F49DF">
        <w:rPr>
          <w:rFonts w:ascii="Bookman Old Style" w:hAnsi="Bookman Old Style"/>
          <w:i/>
          <w:noProof/>
          <w:sz w:val="26"/>
          <w:szCs w:val="28"/>
        </w:rPr>
        <w:pict>
          <v:line id="_x0000_s1028" style="position:absolute;left:0;text-align:left;z-index:251662336" from="15.85pt,0" to="450pt,0" strokeweight="3pt">
            <v:stroke linestyle="thinThin"/>
          </v:line>
        </w:pict>
      </w:r>
      <w:r w:rsidRPr="006F49DF">
        <w:rPr>
          <w:rFonts w:ascii="Bookman Old Style" w:hAnsi="Bookman Old Style"/>
          <w:i/>
          <w:noProof/>
          <w:sz w:val="26"/>
          <w:szCs w:val="28"/>
        </w:rPr>
        <w:pict>
          <v:line id="_x0000_s1027" style="position:absolute;left:0;text-align:left;flip:y;z-index:251661312" from="468.6pt,0" to="468.6pt,756pt" strokeweight="3pt">
            <v:stroke linestyle="thinThin"/>
          </v:line>
        </w:pict>
      </w:r>
      <w:r w:rsidRPr="006F49DF">
        <w:rPr>
          <w:rFonts w:ascii="Bookman Old Style" w:hAnsi="Bookman Old Style"/>
          <w:i/>
          <w:noProof/>
          <w:sz w:val="26"/>
          <w:szCs w:val="28"/>
        </w:rPr>
        <w:pict>
          <v:line id="_x0000_s1026" style="position:absolute;left:0;text-align:left;z-index:251660288" from="-8.15pt,0" to="-8.15pt,756pt" strokeweight="3pt">
            <v:stroke linestyle="thinThin"/>
          </v:line>
        </w:pict>
      </w:r>
    </w:p>
    <w:p w:rsidR="003E0270" w:rsidRPr="00C67D47" w:rsidRDefault="003E0270" w:rsidP="003E0270">
      <w:pPr>
        <w:ind w:hanging="59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3E0270" w:rsidRDefault="003E0270" w:rsidP="003E0270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C67D47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3E0270" w:rsidRPr="00C67D47" w:rsidRDefault="003E0270" w:rsidP="003E0270">
      <w:pPr>
        <w:ind w:left="3119" w:hanging="3514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  <w:bCs/>
        </w:rPr>
        <w:t>с углубл</w:t>
      </w:r>
      <w:r w:rsidRPr="00C67D47">
        <w:rPr>
          <w:rFonts w:ascii="Bookman Old Style" w:hAnsi="Bookman Old Style" w:cs="Arial"/>
          <w:b/>
        </w:rPr>
        <w:t>ённым изучением немецкого языка</w:t>
      </w:r>
    </w:p>
    <w:p w:rsidR="003E0270" w:rsidRPr="00C67D47" w:rsidRDefault="003E0270" w:rsidP="003E0270">
      <w:pPr>
        <w:jc w:val="center"/>
        <w:rPr>
          <w:rFonts w:ascii="Bookman Old Style" w:hAnsi="Bookman Old Style" w:cs="Arial"/>
          <w:b/>
          <w:color w:val="000000"/>
        </w:rPr>
      </w:pPr>
      <w:r w:rsidRPr="00C67D47">
        <w:rPr>
          <w:rFonts w:ascii="Bookman Old Style" w:hAnsi="Bookman Old Style" w:cs="Arial"/>
          <w:b/>
        </w:rPr>
        <w:t>Кировского района Санкт-Петербурга</w:t>
      </w:r>
    </w:p>
    <w:p w:rsidR="003E0270" w:rsidRPr="00C67D47" w:rsidRDefault="003E0270" w:rsidP="003E0270">
      <w:pPr>
        <w:jc w:val="center"/>
        <w:rPr>
          <w:rFonts w:ascii="Bookman Old Style" w:hAnsi="Bookman Old Style"/>
        </w:rPr>
      </w:pPr>
    </w:p>
    <w:p w:rsidR="003E0270" w:rsidRPr="00C67D47" w:rsidRDefault="003E0270" w:rsidP="003E0270">
      <w:pPr>
        <w:jc w:val="center"/>
        <w:rPr>
          <w:rFonts w:ascii="Bookman Old Style" w:hAnsi="Bookman Old Style"/>
          <w:sz w:val="26"/>
        </w:rPr>
      </w:pPr>
      <w:r w:rsidRPr="00C67D47">
        <w:rPr>
          <w:rFonts w:ascii="Bookman Old Style" w:hAnsi="Bookman Old Style"/>
          <w:sz w:val="26"/>
        </w:rPr>
        <w:t>========================================</w:t>
      </w:r>
    </w:p>
    <w:p w:rsidR="003E0270" w:rsidRPr="00C67D47" w:rsidRDefault="003E0270" w:rsidP="003E0270">
      <w:pPr>
        <w:jc w:val="center"/>
        <w:rPr>
          <w:rFonts w:ascii="Bookman Old Style" w:hAnsi="Bookman Old Style"/>
          <w:sz w:val="26"/>
        </w:rPr>
      </w:pPr>
    </w:p>
    <w:p w:rsidR="003E0270" w:rsidRDefault="003E0270" w:rsidP="003E0270">
      <w:pPr>
        <w:pBdr>
          <w:bottom w:val="single" w:sz="12" w:space="0" w:color="auto"/>
        </w:pBdr>
        <w:rPr>
          <w:rFonts w:ascii="Bookman Old Style" w:hAnsi="Bookman Old Style"/>
          <w:b/>
          <w:color w:val="000000"/>
          <w:sz w:val="32"/>
          <w:szCs w:val="32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 xml:space="preserve"> </w:t>
      </w:r>
      <w:r w:rsidRPr="00C67D47">
        <w:rPr>
          <w:rFonts w:ascii="Bookman Old Style" w:hAnsi="Bookman Old Style"/>
          <w:b/>
          <w:color w:val="000000"/>
          <w:sz w:val="32"/>
          <w:szCs w:val="32"/>
        </w:rPr>
        <w:t>Отделение</w:t>
      </w:r>
      <w:r w:rsidRPr="00D331EB">
        <w:rPr>
          <w:rFonts w:ascii="Bookman Old Style" w:hAnsi="Bookman Old Style"/>
          <w:b/>
          <w:color w:val="000000"/>
          <w:sz w:val="32"/>
          <w:szCs w:val="32"/>
        </w:rPr>
        <w:t xml:space="preserve"> дополнительного образования детей</w:t>
      </w:r>
    </w:p>
    <w:p w:rsidR="003E0270" w:rsidRPr="00446F9C" w:rsidRDefault="003E0270" w:rsidP="003E0270">
      <w:pPr>
        <w:rPr>
          <w:b/>
          <w:i/>
          <w:color w:val="000000"/>
          <w:u w:val="single"/>
        </w:rPr>
      </w:pPr>
    </w:p>
    <w:p w:rsidR="003E0270" w:rsidRPr="00446F9C" w:rsidRDefault="003E0270" w:rsidP="003E0270">
      <w:pPr>
        <w:jc w:val="center"/>
        <w:rPr>
          <w:i/>
          <w:color w:val="000000"/>
          <w:u w:val="single"/>
        </w:rPr>
      </w:pPr>
    </w:p>
    <w:p w:rsidR="003E0270" w:rsidRDefault="003E0270" w:rsidP="003E0270">
      <w:pPr>
        <w:jc w:val="center"/>
        <w:rPr>
          <w:i/>
          <w:u w:val="single"/>
        </w:rPr>
      </w:pPr>
    </w:p>
    <w:p w:rsidR="003E0270" w:rsidRDefault="003E0270" w:rsidP="003E0270">
      <w:pPr>
        <w:jc w:val="center"/>
        <w:rPr>
          <w:i/>
          <w:u w:val="single"/>
        </w:rPr>
      </w:pPr>
    </w:p>
    <w:p w:rsidR="003E0270" w:rsidRDefault="003E0270" w:rsidP="003E0270">
      <w:pPr>
        <w:ind w:firstLine="1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0.7pt;margin-top:.05pt;width:187.1pt;height:78.5pt;z-index:251663360" stroked="f">
            <v:textbox style="mso-next-textbox:#_x0000_s1029;mso-fit-shape-to-text:t">
              <w:txbxContent>
                <w:p w:rsidR="003E0270" w:rsidRDefault="003E0270" w:rsidP="003E0270">
                  <w:r>
                    <w:t>Утверждаю</w:t>
                  </w:r>
                </w:p>
                <w:p w:rsidR="003E0270" w:rsidRDefault="003E0270" w:rsidP="003E0270">
                  <w:r>
                    <w:t xml:space="preserve">Директор </w:t>
                  </w:r>
                  <w:r>
                    <w:rPr>
                      <w:sz w:val="28"/>
                    </w:rPr>
                    <w:t>ГБОУ СОШ № 481</w:t>
                  </w:r>
                </w:p>
                <w:p w:rsidR="003E0270" w:rsidRDefault="003E0270" w:rsidP="003E0270">
                  <w:r>
                    <w:t>И.А.Григорьева</w:t>
                  </w:r>
                </w:p>
                <w:p w:rsidR="003E0270" w:rsidRPr="00C67D47" w:rsidRDefault="003E0270" w:rsidP="003E0270">
                  <w:pPr>
                    <w:rPr>
                      <w:u w:val="single"/>
                    </w:rPr>
                  </w:pPr>
                  <w:r w:rsidRPr="00C67D47">
                    <w:rPr>
                      <w:u w:val="single"/>
                    </w:rPr>
                    <w:t>«</w:t>
                  </w:r>
                  <w:r>
                    <w:rPr>
                      <w:u w:val="single"/>
                    </w:rPr>
                    <w:t>02</w:t>
                  </w:r>
                  <w:r w:rsidRPr="00C67D47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июня  </w:t>
                  </w:r>
                  <w:r w:rsidRPr="00C67D47">
                    <w:rPr>
                      <w:u w:val="single"/>
                    </w:rPr>
                    <w:t>2015 г.</w:t>
                  </w:r>
                </w:p>
                <w:p w:rsidR="003E0270" w:rsidRPr="00C67D47" w:rsidRDefault="003E0270" w:rsidP="003E0270">
                  <w:pPr>
                    <w:rPr>
                      <w:u w:val="single"/>
                    </w:rPr>
                  </w:pPr>
                  <w:r>
                    <w:t>П</w:t>
                  </w:r>
                  <w:r w:rsidRPr="00643E42">
                    <w:t xml:space="preserve">риказ </w:t>
                  </w:r>
                  <w:r>
                    <w:t xml:space="preserve">№ 148.1- </w:t>
                  </w:r>
                  <w:bookmarkStart w:id="0" w:name="_GoBack"/>
                  <w:bookmarkEnd w:id="0"/>
                  <w:r>
                    <w:t>од</w:t>
                  </w:r>
                </w:p>
              </w:txbxContent>
            </v:textbox>
          </v:shape>
        </w:pict>
      </w:r>
      <w:r>
        <w:t>Программа принята</w:t>
      </w:r>
    </w:p>
    <w:p w:rsidR="003E0270" w:rsidRDefault="003E0270" w:rsidP="003E0270">
      <w:pPr>
        <w:ind w:firstLine="142"/>
      </w:pPr>
      <w:r>
        <w:t xml:space="preserve"> С</w:t>
      </w:r>
      <w:r>
        <w:rPr>
          <w:sz w:val="28"/>
        </w:rPr>
        <w:t>оветом ГБОУ СОШ № 481</w:t>
      </w:r>
      <w:r>
        <w:t xml:space="preserve">                                                                                                              </w:t>
      </w:r>
    </w:p>
    <w:p w:rsidR="003E0270" w:rsidRPr="00C67D47" w:rsidRDefault="003E0270" w:rsidP="003E0270">
      <w:pPr>
        <w:ind w:firstLine="142"/>
        <w:rPr>
          <w:u w:val="single"/>
        </w:rPr>
      </w:pPr>
      <w:r w:rsidRPr="00C67D47">
        <w:rPr>
          <w:u w:val="single"/>
        </w:rPr>
        <w:t>«</w:t>
      </w:r>
      <w:r>
        <w:rPr>
          <w:u w:val="single"/>
        </w:rPr>
        <w:t>01</w:t>
      </w:r>
      <w:r w:rsidRPr="00C67D47">
        <w:rPr>
          <w:u w:val="single"/>
        </w:rPr>
        <w:t>»</w:t>
      </w:r>
      <w:r>
        <w:rPr>
          <w:u w:val="single"/>
        </w:rPr>
        <w:t xml:space="preserve"> июня  </w:t>
      </w:r>
      <w:r w:rsidRPr="00C67D47">
        <w:rPr>
          <w:u w:val="single"/>
        </w:rPr>
        <w:t>2015 г.</w:t>
      </w:r>
    </w:p>
    <w:p w:rsidR="003E0270" w:rsidRPr="005B4237" w:rsidRDefault="003E0270" w:rsidP="003E0270">
      <w:pPr>
        <w:ind w:firstLine="142"/>
      </w:pPr>
      <w:r>
        <w:t>Протокол №</w:t>
      </w:r>
      <w:r w:rsidRPr="005B4237">
        <w:t xml:space="preserve"> 15</w:t>
      </w:r>
    </w:p>
    <w:p w:rsidR="003E0270" w:rsidRDefault="003E0270" w:rsidP="003E0270">
      <w:r>
        <w:t xml:space="preserve">                                                           </w:t>
      </w:r>
    </w:p>
    <w:p w:rsidR="003E0270" w:rsidRPr="00446F9C" w:rsidRDefault="003E0270" w:rsidP="003E0270">
      <w:pPr>
        <w:rPr>
          <w:color w:val="000000"/>
          <w:u w:val="single"/>
        </w:rPr>
      </w:pPr>
      <w:r w:rsidRPr="00446F9C">
        <w:rPr>
          <w:color w:val="000000"/>
        </w:rPr>
        <w:t xml:space="preserve">                                                           </w:t>
      </w:r>
    </w:p>
    <w:p w:rsidR="003E0270" w:rsidRPr="000F15B9" w:rsidRDefault="003E0270" w:rsidP="003E0270">
      <w:pPr>
        <w:jc w:val="center"/>
        <w:rPr>
          <w:sz w:val="26"/>
        </w:rPr>
      </w:pPr>
    </w:p>
    <w:p w:rsidR="003E0270" w:rsidRPr="000F15B9" w:rsidRDefault="003E0270" w:rsidP="003E0270">
      <w:pPr>
        <w:jc w:val="center"/>
        <w:rPr>
          <w:sz w:val="26"/>
        </w:rPr>
      </w:pPr>
    </w:p>
    <w:p w:rsidR="003E0270" w:rsidRPr="000F15B9" w:rsidRDefault="003E0270" w:rsidP="003E0270">
      <w:pPr>
        <w:pStyle w:val="2"/>
        <w:spacing w:line="240" w:lineRule="auto"/>
        <w:jc w:val="center"/>
        <w:rPr>
          <w:sz w:val="26"/>
          <w:szCs w:val="24"/>
        </w:rPr>
      </w:pPr>
    </w:p>
    <w:p w:rsidR="003E0270" w:rsidRPr="00A10985" w:rsidRDefault="003E0270" w:rsidP="003E0270">
      <w:pPr>
        <w:jc w:val="center"/>
        <w:rPr>
          <w:rFonts w:ascii="Bookman Old Style" w:hAnsi="Bookman Old Style"/>
          <w:b/>
          <w:sz w:val="28"/>
          <w:szCs w:val="28"/>
        </w:rPr>
      </w:pPr>
      <w:r w:rsidRPr="00A10985">
        <w:rPr>
          <w:rFonts w:ascii="Bookman Old Style" w:hAnsi="Bookman Old Style"/>
          <w:b/>
          <w:sz w:val="28"/>
          <w:szCs w:val="28"/>
        </w:rPr>
        <w:t>Дополнительная общеобразовательная программа</w:t>
      </w:r>
    </w:p>
    <w:p w:rsidR="003E0270" w:rsidRPr="00A10985" w:rsidRDefault="003E0270" w:rsidP="003E0270">
      <w:pPr>
        <w:jc w:val="center"/>
        <w:rPr>
          <w:rFonts w:ascii="Bookman Old Style" w:hAnsi="Bookman Old Style"/>
          <w:b/>
          <w:sz w:val="28"/>
          <w:szCs w:val="28"/>
        </w:rPr>
      </w:pPr>
      <w:r w:rsidRPr="00A10985">
        <w:rPr>
          <w:rFonts w:ascii="Bookman Old Style" w:hAnsi="Bookman Old Style"/>
          <w:b/>
          <w:sz w:val="28"/>
          <w:szCs w:val="28"/>
        </w:rPr>
        <w:t xml:space="preserve">  «Шахматы и информатика – в играх и задачах»</w:t>
      </w:r>
    </w:p>
    <w:p w:rsidR="003E0270" w:rsidRPr="00DC6FC8" w:rsidRDefault="003E0270" w:rsidP="003E0270">
      <w:pPr>
        <w:jc w:val="center"/>
        <w:rPr>
          <w:sz w:val="36"/>
          <w:szCs w:val="36"/>
        </w:rPr>
      </w:pPr>
      <w:r>
        <w:rPr>
          <w:sz w:val="52"/>
        </w:rPr>
        <w:t xml:space="preserve"> </w:t>
      </w:r>
    </w:p>
    <w:p w:rsidR="003E0270" w:rsidRPr="00DF5302" w:rsidRDefault="003E0270" w:rsidP="003E0270">
      <w:pPr>
        <w:rPr>
          <w:b/>
          <w:sz w:val="32"/>
          <w:szCs w:val="32"/>
        </w:rPr>
      </w:pPr>
    </w:p>
    <w:p w:rsidR="003E0270" w:rsidRPr="000F15B9" w:rsidRDefault="003E0270" w:rsidP="003E0270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Срок реализации программы:  </w:t>
      </w:r>
      <w:r>
        <w:rPr>
          <w:iCs/>
          <w:spacing w:val="-8"/>
          <w:sz w:val="26"/>
          <w:szCs w:val="36"/>
        </w:rPr>
        <w:t xml:space="preserve">4 </w:t>
      </w:r>
      <w:r w:rsidRPr="000F15B9">
        <w:rPr>
          <w:iCs/>
          <w:spacing w:val="-8"/>
          <w:sz w:val="26"/>
          <w:szCs w:val="36"/>
        </w:rPr>
        <w:t>года</w:t>
      </w:r>
    </w:p>
    <w:p w:rsidR="003E0270" w:rsidRPr="00913FCD" w:rsidRDefault="003E0270" w:rsidP="003E0270">
      <w:pPr>
        <w:jc w:val="center"/>
        <w:rPr>
          <w:b/>
          <w:sz w:val="32"/>
          <w:szCs w:val="32"/>
        </w:rPr>
      </w:pPr>
    </w:p>
    <w:p w:rsidR="003E0270" w:rsidRDefault="003E0270" w:rsidP="003E0270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Возраст учащихся:      </w:t>
      </w:r>
    </w:p>
    <w:p w:rsidR="003E0270" w:rsidRPr="000F15B9" w:rsidRDefault="003E0270" w:rsidP="003E0270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>
        <w:rPr>
          <w:iCs/>
          <w:spacing w:val="-8"/>
          <w:sz w:val="26"/>
          <w:szCs w:val="36"/>
        </w:rPr>
        <w:t>6-11</w:t>
      </w:r>
      <w:r w:rsidRPr="000F15B9">
        <w:rPr>
          <w:iCs/>
          <w:spacing w:val="-8"/>
          <w:sz w:val="26"/>
          <w:szCs w:val="36"/>
        </w:rPr>
        <w:t xml:space="preserve"> лет</w:t>
      </w:r>
    </w:p>
    <w:p w:rsidR="003E0270" w:rsidRPr="000F15B9" w:rsidRDefault="003E0270" w:rsidP="003E0270">
      <w:pPr>
        <w:pStyle w:val="1"/>
        <w:ind w:left="180"/>
        <w:jc w:val="center"/>
        <w:rPr>
          <w:sz w:val="26"/>
          <w:szCs w:val="36"/>
        </w:rPr>
      </w:pPr>
    </w:p>
    <w:p w:rsidR="003E0270" w:rsidRDefault="003E0270" w:rsidP="003E0270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Автор</w:t>
      </w:r>
      <w:r>
        <w:rPr>
          <w:sz w:val="26"/>
          <w:szCs w:val="36"/>
        </w:rPr>
        <w:t>–составитель программы</w:t>
      </w:r>
      <w:r w:rsidRPr="000F15B9">
        <w:rPr>
          <w:sz w:val="26"/>
          <w:szCs w:val="36"/>
        </w:rPr>
        <w:t xml:space="preserve">: </w:t>
      </w:r>
    </w:p>
    <w:p w:rsidR="003E0270" w:rsidRPr="000F15B9" w:rsidRDefault="003E0270" w:rsidP="003E0270">
      <w:pPr>
        <w:pStyle w:val="1"/>
        <w:ind w:left="180"/>
        <w:jc w:val="center"/>
        <w:rPr>
          <w:sz w:val="26"/>
          <w:szCs w:val="36"/>
        </w:rPr>
      </w:pPr>
      <w:proofErr w:type="spellStart"/>
      <w:r>
        <w:rPr>
          <w:sz w:val="26"/>
          <w:szCs w:val="36"/>
        </w:rPr>
        <w:t>Меренкова</w:t>
      </w:r>
      <w:proofErr w:type="spellEnd"/>
      <w:r>
        <w:rPr>
          <w:sz w:val="26"/>
          <w:szCs w:val="36"/>
        </w:rPr>
        <w:t xml:space="preserve"> Ольга Львовна</w:t>
      </w:r>
    </w:p>
    <w:p w:rsidR="003E0270" w:rsidRPr="000F15B9" w:rsidRDefault="003E0270" w:rsidP="003E0270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педагог дополнительного образования</w:t>
      </w:r>
    </w:p>
    <w:p w:rsidR="003E0270" w:rsidRPr="000F15B9" w:rsidRDefault="003E0270" w:rsidP="003E027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3E0270" w:rsidRDefault="003E0270" w:rsidP="003E027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3E0270" w:rsidRDefault="003E0270" w:rsidP="003E027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3E0270" w:rsidRDefault="003E0270" w:rsidP="003E027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3E0270" w:rsidRDefault="003E0270" w:rsidP="003E027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3E0270" w:rsidRDefault="003E0270" w:rsidP="003E027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</w:p>
    <w:p w:rsidR="003E0270" w:rsidRPr="000F15B9" w:rsidRDefault="003E0270" w:rsidP="003E0270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Санкт–Петербург</w:t>
      </w:r>
    </w:p>
    <w:p w:rsidR="003E0270" w:rsidRPr="00841D91" w:rsidRDefault="003E0270" w:rsidP="003E0270">
      <w:pPr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201</w:t>
      </w:r>
      <w:r>
        <w:rPr>
          <w:spacing w:val="-9"/>
          <w:sz w:val="26"/>
          <w:szCs w:val="36"/>
        </w:rPr>
        <w:t>5 год.</w:t>
      </w:r>
      <w:r w:rsidRPr="000F15B9">
        <w:rPr>
          <w:sz w:val="28"/>
          <w:szCs w:val="28"/>
        </w:rPr>
        <w:t xml:space="preserve"> </w:t>
      </w:r>
    </w:p>
    <w:p w:rsidR="003E0270" w:rsidRDefault="003E0270" w:rsidP="003E0270">
      <w:pPr>
        <w:jc w:val="center"/>
        <w:rPr>
          <w:b/>
          <w:sz w:val="28"/>
          <w:u w:val="single"/>
        </w:rPr>
      </w:pPr>
      <w:r>
        <w:rPr>
          <w:b/>
          <w:sz w:val="32"/>
          <w:u w:val="single"/>
        </w:rPr>
        <w:br w:type="page"/>
      </w:r>
      <w:r>
        <w:rPr>
          <w:b/>
          <w:sz w:val="32"/>
          <w:u w:val="single"/>
        </w:rPr>
        <w:lastRenderedPageBreak/>
        <w:t>Структура образовательной программы</w:t>
      </w:r>
    </w:p>
    <w:p w:rsidR="003E0270" w:rsidRDefault="003E0270" w:rsidP="003E0270">
      <w:pPr>
        <w:pStyle w:val="23"/>
        <w:spacing w:line="360" w:lineRule="auto"/>
        <w:ind w:left="360" w:firstLine="0"/>
        <w:rPr>
          <w:sz w:val="28"/>
          <w:szCs w:val="28"/>
        </w:rPr>
      </w:pP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 образовательной программы 1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программы  1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обеспечение образовательной программы 2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 образовательной программы 2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программы 2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обеспечение образовательной программы 3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 образовательной программы 3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программы 3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обеспечение образовательной программы 4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 образовательной программы 4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программы 4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обеспечение образовательной программы 4 года обучения.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3E0270" w:rsidRDefault="003E0270" w:rsidP="003E0270">
      <w:pPr>
        <w:pStyle w:val="23"/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3E0270" w:rsidRPr="00FA528E" w:rsidRDefault="003E0270" w:rsidP="003E0270">
      <w:pPr>
        <w:tabs>
          <w:tab w:val="left" w:leader="dot" w:pos="8505"/>
        </w:tabs>
        <w:spacing w:after="120"/>
        <w:jc w:val="center"/>
        <w:rPr>
          <w:b/>
          <w:sz w:val="36"/>
          <w:szCs w:val="36"/>
          <w:u w:val="single"/>
        </w:rPr>
      </w:pPr>
      <w:r>
        <w:rPr>
          <w:sz w:val="28"/>
        </w:rPr>
        <w:br w:type="page"/>
      </w:r>
      <w:r w:rsidRPr="00FA528E">
        <w:rPr>
          <w:b/>
          <w:sz w:val="36"/>
          <w:szCs w:val="36"/>
          <w:u w:val="single"/>
        </w:rPr>
        <w:t>1.</w:t>
      </w:r>
      <w:r w:rsidRPr="00FA528E">
        <w:rPr>
          <w:sz w:val="36"/>
          <w:szCs w:val="36"/>
        </w:rPr>
        <w:t xml:space="preserve"> </w:t>
      </w:r>
      <w:r w:rsidRPr="00FA528E">
        <w:rPr>
          <w:b/>
          <w:sz w:val="36"/>
          <w:szCs w:val="36"/>
          <w:u w:val="single"/>
        </w:rPr>
        <w:t>Пояснительная записка образовательной программы</w:t>
      </w:r>
    </w:p>
    <w:p w:rsidR="003E0270" w:rsidRPr="00BC31C7" w:rsidRDefault="003E0270" w:rsidP="003E0270">
      <w:pPr>
        <w:pStyle w:val="a5"/>
        <w:spacing w:line="360" w:lineRule="auto"/>
        <w:ind w:firstLine="709"/>
        <w:rPr>
          <w:sz w:val="28"/>
          <w:szCs w:val="28"/>
        </w:rPr>
      </w:pPr>
      <w:r w:rsidRPr="00BC31C7">
        <w:rPr>
          <w:bCs/>
          <w:sz w:val="28"/>
          <w:szCs w:val="28"/>
        </w:rPr>
        <w:t xml:space="preserve">Программа предполагает </w:t>
      </w:r>
      <w:r>
        <w:rPr>
          <w:bCs/>
          <w:sz w:val="28"/>
          <w:szCs w:val="28"/>
        </w:rPr>
        <w:t xml:space="preserve">ознакомление с историей развития шахматной игры и создания компьютерных технологий, </w:t>
      </w:r>
      <w:r w:rsidRPr="00BC31C7">
        <w:rPr>
          <w:sz w:val="28"/>
          <w:szCs w:val="28"/>
        </w:rPr>
        <w:t>формирование первичных элементов информационной культуры и использует шахматные компьютерные программы в качестве дополнительного образовательно-развивающего компонента.</w:t>
      </w:r>
    </w:p>
    <w:p w:rsidR="003E0270" w:rsidRDefault="003E0270" w:rsidP="003E0270">
      <w:pPr>
        <w:pStyle w:val="a5"/>
        <w:spacing w:line="360" w:lineRule="auto"/>
        <w:rPr>
          <w:color w:val="FF0000"/>
          <w:sz w:val="28"/>
          <w:szCs w:val="28"/>
        </w:rPr>
      </w:pPr>
    </w:p>
    <w:p w:rsidR="003E0270" w:rsidRDefault="003E0270" w:rsidP="003E0270">
      <w:pPr>
        <w:pStyle w:val="a3"/>
        <w:spacing w:line="360" w:lineRule="auto"/>
        <w:ind w:firstLine="0"/>
      </w:pPr>
      <w:r>
        <w:rPr>
          <w:b/>
        </w:rPr>
        <w:t>Направленность ОП</w:t>
      </w:r>
      <w:r>
        <w:t xml:space="preserve"> - техническая.</w:t>
      </w:r>
    </w:p>
    <w:p w:rsidR="003E0270" w:rsidRDefault="003E0270" w:rsidP="003E0270">
      <w:pPr>
        <w:pStyle w:val="a3"/>
        <w:spacing w:line="360" w:lineRule="auto"/>
        <w:ind w:firstLine="0"/>
      </w:pPr>
      <w:r>
        <w:rPr>
          <w:b/>
        </w:rPr>
        <w:t>Вид ОП</w:t>
      </w:r>
      <w:r>
        <w:t xml:space="preserve"> – </w:t>
      </w:r>
      <w:proofErr w:type="gramStart"/>
      <w:r>
        <w:t>модифицированная</w:t>
      </w:r>
      <w:proofErr w:type="gramEnd"/>
      <w:r>
        <w:t>.</w:t>
      </w:r>
    </w:p>
    <w:p w:rsidR="003E0270" w:rsidRPr="00EA5FF4" w:rsidRDefault="003E0270" w:rsidP="003E0270">
      <w:pPr>
        <w:pStyle w:val="a3"/>
        <w:spacing w:line="360" w:lineRule="auto"/>
        <w:ind w:firstLine="0"/>
      </w:pPr>
      <w:r>
        <w:rPr>
          <w:b/>
        </w:rPr>
        <w:t>Уровень освоения ОП</w:t>
      </w:r>
      <w:r>
        <w:t xml:space="preserve"> – углублён</w:t>
      </w:r>
      <w:r w:rsidRPr="0088793B">
        <w:t>ный.</w:t>
      </w:r>
    </w:p>
    <w:p w:rsidR="003E0270" w:rsidRPr="00EA5FF4" w:rsidRDefault="003E0270" w:rsidP="003E0270">
      <w:pPr>
        <w:pStyle w:val="a3"/>
        <w:ind w:firstLine="0"/>
      </w:pPr>
    </w:p>
    <w:p w:rsidR="003E0270" w:rsidRDefault="003E0270" w:rsidP="003E0270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Отличительной особенность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данной образовательной программы является то, что шахматы и компьютерные технологии используются как взаимодополняющие и взаимосвязанные компоненты обучения детей.</w:t>
      </w:r>
      <w:r>
        <w:rPr>
          <w:bCs/>
          <w:sz w:val="28"/>
          <w:szCs w:val="28"/>
        </w:rPr>
        <w:t xml:space="preserve"> Автор использует естественный интерес детей к современной технике, опираясь на собственный опыт, для развития интереса к </w:t>
      </w:r>
      <w:r>
        <w:rPr>
          <w:sz w:val="28"/>
          <w:szCs w:val="28"/>
        </w:rPr>
        <w:t>шахматам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качестве дополнительного образования, развития интеллекта, памяти, организованности и способа проведения досуга.</w:t>
      </w:r>
    </w:p>
    <w:p w:rsidR="003E0270" w:rsidRDefault="003E0270" w:rsidP="003E0270">
      <w:pPr>
        <w:pStyle w:val="a5"/>
        <w:rPr>
          <w:b/>
          <w:bCs/>
          <w:sz w:val="28"/>
          <w:szCs w:val="28"/>
          <w:u w:val="single"/>
        </w:rPr>
      </w:pPr>
    </w:p>
    <w:p w:rsidR="003E0270" w:rsidRDefault="003E0270" w:rsidP="003E0270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Актуальность программы и педагогическая целесообразность</w:t>
      </w:r>
      <w:r>
        <w:rPr>
          <w:sz w:val="28"/>
          <w:szCs w:val="28"/>
        </w:rPr>
        <w:t xml:space="preserve"> обусловлена тем, что компьютеризация общества идет чрезвычайно быстрыми темпами. Невозможно представить человека ближайшего будущего, не умеющего управлять компьютером и владеть информационными технологиями. Безусловно, сегодня каждому человеку необходима компьютерная грамотность и нужен опыт практического использования компьютеров. Включение компьютерных обучающих программ в процесс обучения младших школьников позволяет повысить эффективность обучения. Компьютерные программы для детей младшего возраста - это, прежде всего, обучающие игры, в которых активно используются зрительные образы (для формирования абстрактных понятий и навыков), а также активные формы работы самого ребенка, так как в начальной школе игровая форма деятельности является ведущей и имеет для детей огромное значение. А шахматы, благодаря тому, что сочетают в себе элементы науки, спорта, искусства и игры, являются прекрасным средством обучения, развития и воспитания ребенка.</w:t>
      </w:r>
    </w:p>
    <w:p w:rsidR="003E0270" w:rsidRDefault="003E0270" w:rsidP="003E0270">
      <w:pPr>
        <w:pStyle w:val="a5"/>
        <w:rPr>
          <w:b/>
          <w:bCs/>
          <w:sz w:val="28"/>
          <w:szCs w:val="28"/>
          <w:u w:val="single"/>
        </w:rPr>
      </w:pPr>
    </w:p>
    <w:p w:rsidR="003E0270" w:rsidRPr="001961C1" w:rsidRDefault="003E0270" w:rsidP="003E0270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 программы: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условия для ознакомления с историей развития и миром информации и возможностями использования вычислительной техники для начального обучения игре в шахматы, а также </w:t>
      </w:r>
      <w:r w:rsidRPr="001961C1">
        <w:rPr>
          <w:sz w:val="28"/>
          <w:szCs w:val="28"/>
        </w:rPr>
        <w:t>сформировать психологическую устойчивость в непредвиденных обстоятельствах.</w:t>
      </w:r>
    </w:p>
    <w:p w:rsidR="003E0270" w:rsidRDefault="003E0270" w:rsidP="003E0270">
      <w:pPr>
        <w:pStyle w:val="a5"/>
        <w:spacing w:line="360" w:lineRule="auto"/>
        <w:ind w:firstLine="709"/>
        <w:rPr>
          <w:sz w:val="28"/>
          <w:szCs w:val="28"/>
        </w:rPr>
      </w:pPr>
    </w:p>
    <w:p w:rsidR="003E0270" w:rsidRDefault="003E0270" w:rsidP="003E027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Возраст и характеристика детей, участвующих в реализации ОП</w:t>
      </w:r>
    </w:p>
    <w:p w:rsidR="003E0270" w:rsidRDefault="003E0270" w:rsidP="003E027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ОП первого года обучения </w:t>
      </w:r>
      <w:proofErr w:type="gramStart"/>
      <w:r>
        <w:rPr>
          <w:sz w:val="28"/>
        </w:rPr>
        <w:t>рассчитана</w:t>
      </w:r>
      <w:proofErr w:type="gramEnd"/>
      <w:r>
        <w:rPr>
          <w:sz w:val="28"/>
        </w:rPr>
        <w:t xml:space="preserve"> на детей 6-8 лет, второго года обучения - на учащихся 7-9 лет, третьего года - на обучаемых 8-10 лет, четвёртого года – 9-11 лет. Пол значения не имеет. К занятиям по данной программе первого года обучения привлекаются учащиеся, не умеющие пользоваться компьютером и играть в шахматы. </w:t>
      </w:r>
      <w:r w:rsidRPr="00124DA3">
        <w:rPr>
          <w:sz w:val="28"/>
        </w:rPr>
        <w:t>Возрастная граница  при выраженной одаренности ребенка может быть изменена. В группы последующих лет обучения, кроме учащихся, последовательно проходящих программу предыдущих лет, могут быть приняты учащиеся, имеющие определенную базу знаний в результате домашнего обучения или обучения в других учебных учреждениях.</w:t>
      </w:r>
      <w:r>
        <w:rPr>
          <w:szCs w:val="24"/>
        </w:rPr>
        <w:t xml:space="preserve"> </w:t>
      </w:r>
      <w:r>
        <w:rPr>
          <w:sz w:val="28"/>
        </w:rPr>
        <w:t xml:space="preserve">На последующие годы принимаются учащиеся по собеседованию, они могут быть другого возраста, </w:t>
      </w:r>
      <w:r>
        <w:rPr>
          <w:bCs/>
          <w:sz w:val="28"/>
          <w:szCs w:val="28"/>
        </w:rPr>
        <w:t xml:space="preserve">владеющие основами шахматной игры и теории в пределах программ </w:t>
      </w:r>
      <w:r>
        <w:rPr>
          <w:sz w:val="28"/>
        </w:rPr>
        <w:t>«</w:t>
      </w:r>
      <w:r>
        <w:rPr>
          <w:bCs/>
          <w:sz w:val="28"/>
          <w:szCs w:val="28"/>
        </w:rPr>
        <w:t>Учись, играй, выигрывай</w:t>
      </w:r>
      <w:r w:rsidRPr="00BC31A0">
        <w:rPr>
          <w:sz w:val="28"/>
        </w:rPr>
        <w:t>»</w:t>
      </w:r>
      <w:r>
        <w:rPr>
          <w:sz w:val="28"/>
        </w:rPr>
        <w:t>, «Шахматы и развивающая информатика</w:t>
      </w:r>
      <w:r w:rsidRPr="00BC31A0">
        <w:rPr>
          <w:sz w:val="28"/>
        </w:rPr>
        <w:t>»</w:t>
      </w:r>
      <w:r>
        <w:rPr>
          <w:sz w:val="28"/>
        </w:rPr>
        <w:t xml:space="preserve"> или «</w:t>
      </w:r>
      <w:r w:rsidRPr="00BC31A0">
        <w:rPr>
          <w:sz w:val="28"/>
        </w:rPr>
        <w:t>Шахматы – первые шаги»,</w:t>
      </w:r>
      <w:r>
        <w:rPr>
          <w:sz w:val="28"/>
        </w:rPr>
        <w:t xml:space="preserve"> соответствующего года обучения. </w:t>
      </w:r>
      <w:proofErr w:type="gramStart"/>
      <w:r>
        <w:rPr>
          <w:sz w:val="28"/>
        </w:rPr>
        <w:t>Или учащиеся, параллельно обучающиеся по программе «</w:t>
      </w:r>
      <w:r>
        <w:rPr>
          <w:bCs/>
          <w:sz w:val="28"/>
          <w:szCs w:val="28"/>
        </w:rPr>
        <w:t>Учись, играй, выигрывай</w:t>
      </w:r>
      <w:r w:rsidRPr="00BC31A0">
        <w:rPr>
          <w:sz w:val="28"/>
        </w:rPr>
        <w:t>»</w:t>
      </w:r>
      <w:r>
        <w:rPr>
          <w:sz w:val="28"/>
        </w:rPr>
        <w:t xml:space="preserve"> или «</w:t>
      </w:r>
      <w:r w:rsidRPr="00BC31A0">
        <w:rPr>
          <w:sz w:val="28"/>
        </w:rPr>
        <w:t>Шахматы – первые шаги</w:t>
      </w:r>
      <w:r>
        <w:rPr>
          <w:sz w:val="28"/>
        </w:rPr>
        <w:t>».</w:t>
      </w:r>
      <w:proofErr w:type="gramEnd"/>
      <w:r>
        <w:rPr>
          <w:sz w:val="28"/>
        </w:rPr>
        <w:t xml:space="preserve"> При собеседовании также определяется уровень знакомства учащегося с компьютером.</w:t>
      </w:r>
    </w:p>
    <w:p w:rsidR="003E0270" w:rsidRDefault="003E0270" w:rsidP="003E027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</w:rPr>
        <w:br w:type="page"/>
      </w:r>
      <w:r>
        <w:rPr>
          <w:b/>
          <w:sz w:val="28"/>
          <w:szCs w:val="28"/>
          <w:u w:val="single"/>
        </w:rPr>
        <w:t>Сроки реализации образовательной программы</w:t>
      </w:r>
    </w:p>
    <w:p w:rsidR="003E0270" w:rsidRDefault="003E0270" w:rsidP="003E02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«</w:t>
      </w:r>
      <w:r w:rsidRPr="00BC31A0">
        <w:rPr>
          <w:sz w:val="28"/>
        </w:rPr>
        <w:t>Шахматы</w:t>
      </w:r>
      <w:r>
        <w:rPr>
          <w:sz w:val="28"/>
        </w:rPr>
        <w:t xml:space="preserve"> и информатика в играх и задачах</w:t>
      </w:r>
      <w:r w:rsidRPr="00BC31A0">
        <w:rPr>
          <w:sz w:val="28"/>
          <w:szCs w:val="28"/>
        </w:rPr>
        <w:t>»</w:t>
      </w:r>
      <w:r>
        <w:rPr>
          <w:sz w:val="28"/>
          <w:szCs w:val="28"/>
        </w:rPr>
        <w:t xml:space="preserve"> рассчитана на четыре года обучения.</w:t>
      </w:r>
    </w:p>
    <w:p w:rsidR="003E0270" w:rsidRDefault="003E0270" w:rsidP="003E0270">
      <w:pPr>
        <w:spacing w:line="360" w:lineRule="auto"/>
        <w:ind w:firstLine="720"/>
        <w:jc w:val="both"/>
        <w:rPr>
          <w:sz w:val="28"/>
          <w:szCs w:val="28"/>
        </w:rPr>
      </w:pPr>
    </w:p>
    <w:p w:rsidR="004227A5" w:rsidRDefault="004227A5"/>
    <w:sectPr w:rsidR="004227A5" w:rsidSect="0042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3FF6"/>
    <w:multiLevelType w:val="hybridMultilevel"/>
    <w:tmpl w:val="7ED8B4F8"/>
    <w:lvl w:ilvl="0" w:tplc="31FC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E0270"/>
    <w:rsid w:val="003E0270"/>
    <w:rsid w:val="004227A5"/>
    <w:rsid w:val="0046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027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3E0270"/>
    <w:pPr>
      <w:keepNext/>
      <w:widowControl w:val="0"/>
      <w:numPr>
        <w:ilvl w:val="12"/>
      </w:numPr>
      <w:spacing w:line="260" w:lineRule="auto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2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0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270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0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E0270"/>
    <w:pPr>
      <w:jc w:val="both"/>
    </w:pPr>
  </w:style>
  <w:style w:type="character" w:customStyle="1" w:styleId="a6">
    <w:name w:val="Основной текст Знак"/>
    <w:basedOn w:val="a0"/>
    <w:link w:val="a5"/>
    <w:rsid w:val="003E0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E0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0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2"/>
    <w:basedOn w:val="a"/>
    <w:rsid w:val="003E0270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772</Words>
  <Characters>4406</Characters>
  <Application>Microsoft Office Word</Application>
  <DocSecurity>0</DocSecurity>
  <Lines>36</Lines>
  <Paragraphs>10</Paragraphs>
  <ScaleCrop>false</ScaleCrop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1</cp:revision>
  <dcterms:created xsi:type="dcterms:W3CDTF">2016-09-04T22:28:00Z</dcterms:created>
  <dcterms:modified xsi:type="dcterms:W3CDTF">2016-09-04T22:29:00Z</dcterms:modified>
</cp:coreProperties>
</file>